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06B50" w14:textId="77777777" w:rsidR="00A63D97" w:rsidRDefault="00B22C35" w:rsidP="00BF6FB4">
      <w:pPr>
        <w:rPr>
          <w:b/>
          <w:u w:val="single"/>
        </w:rPr>
      </w:pPr>
      <w:r>
        <w:rPr>
          <w:b/>
          <w:noProof/>
          <w:u w:val="single"/>
          <w:lang w:eastAsia="zh-CN"/>
        </w:rPr>
        <w:drawing>
          <wp:inline distT="0" distB="0" distL="0" distR="0" wp14:anchorId="37CDB914" wp14:editId="6A41F321">
            <wp:extent cx="2038350" cy="2681319"/>
            <wp:effectExtent l="0" t="0" r="0" b="5080"/>
            <wp:docPr id="1" name="Picture 1" descr="C:\Users\Russ Nassof\Desktop\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s Nassof\Desktop\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68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1CA95" w14:textId="77777777" w:rsidR="00A63D97" w:rsidRPr="00D13FD0" w:rsidRDefault="00B22C35" w:rsidP="00BF6FB4">
      <w:pPr>
        <w:rPr>
          <w:b/>
          <w:sz w:val="32"/>
          <w:szCs w:val="28"/>
          <w:u w:val="single"/>
        </w:rPr>
      </w:pPr>
      <w:r w:rsidRPr="00D13FD0">
        <w:rPr>
          <w:b/>
          <w:sz w:val="32"/>
          <w:szCs w:val="28"/>
          <w:u w:val="single"/>
        </w:rPr>
        <w:t>Russell Nassof, JD</w:t>
      </w:r>
    </w:p>
    <w:p w14:paraId="65158CE5" w14:textId="77777777" w:rsidR="0064414C" w:rsidRPr="00D13FD0" w:rsidRDefault="00B22C35" w:rsidP="00BF6FB4">
      <w:pPr>
        <w:rPr>
          <w:sz w:val="28"/>
          <w:szCs w:val="24"/>
        </w:rPr>
      </w:pPr>
      <w:r w:rsidRPr="00D13FD0">
        <w:rPr>
          <w:sz w:val="28"/>
          <w:szCs w:val="24"/>
        </w:rPr>
        <w:t>Mr. Nassof</w:t>
      </w:r>
      <w:r w:rsidR="00F41579" w:rsidRPr="00D13FD0">
        <w:rPr>
          <w:sz w:val="28"/>
          <w:szCs w:val="24"/>
        </w:rPr>
        <w:t xml:space="preserve"> is an attorney who</w:t>
      </w:r>
      <w:r w:rsidRPr="00D13FD0">
        <w:rPr>
          <w:sz w:val="28"/>
          <w:szCs w:val="24"/>
        </w:rPr>
        <w:t xml:space="preserve"> has been involved i</w:t>
      </w:r>
      <w:r w:rsidR="00F41579" w:rsidRPr="00D13FD0">
        <w:rPr>
          <w:sz w:val="28"/>
          <w:szCs w:val="24"/>
        </w:rPr>
        <w:t>n the fields of</w:t>
      </w:r>
      <w:r w:rsidRPr="00D13FD0">
        <w:rPr>
          <w:sz w:val="28"/>
          <w:szCs w:val="24"/>
        </w:rPr>
        <w:t xml:space="preserve"> he</w:t>
      </w:r>
      <w:r w:rsidR="00F41579" w:rsidRPr="00D13FD0">
        <w:rPr>
          <w:sz w:val="28"/>
          <w:szCs w:val="24"/>
        </w:rPr>
        <w:t>alth risk consulting and clinician education for over 10</w:t>
      </w:r>
      <w:r w:rsidRPr="00D13FD0">
        <w:rPr>
          <w:sz w:val="28"/>
          <w:szCs w:val="24"/>
        </w:rPr>
        <w:t xml:space="preserve"> years concen</w:t>
      </w:r>
      <w:r w:rsidR="00F41579" w:rsidRPr="00D13FD0">
        <w:rPr>
          <w:sz w:val="28"/>
          <w:szCs w:val="24"/>
        </w:rPr>
        <w:t>trating his work in the areas of</w:t>
      </w:r>
      <w:r w:rsidRPr="00D13FD0">
        <w:rPr>
          <w:sz w:val="28"/>
          <w:szCs w:val="24"/>
        </w:rPr>
        <w:t xml:space="preserve"> infection prevention, and </w:t>
      </w:r>
      <w:r w:rsidR="00F41579" w:rsidRPr="00D13FD0">
        <w:rPr>
          <w:sz w:val="28"/>
          <w:szCs w:val="24"/>
        </w:rPr>
        <w:t>risk/</w:t>
      </w:r>
      <w:r w:rsidRPr="00D13FD0">
        <w:rPr>
          <w:sz w:val="28"/>
          <w:szCs w:val="24"/>
        </w:rPr>
        <w:t xml:space="preserve">liability minimization </w:t>
      </w:r>
      <w:r w:rsidR="00F41579" w:rsidRPr="00D13FD0">
        <w:rPr>
          <w:sz w:val="28"/>
          <w:szCs w:val="24"/>
        </w:rPr>
        <w:t>for vascular access issues. .   He has presented hundreds of seminars and webinars to legal, insurance, loss control, healthcare, and risk management groups throughout the United States, Canada, Europe, and Asia.</w:t>
      </w:r>
      <w:r w:rsidRPr="00D13FD0">
        <w:rPr>
          <w:sz w:val="28"/>
          <w:szCs w:val="24"/>
        </w:rPr>
        <w:t xml:space="preserve"> </w:t>
      </w:r>
      <w:r w:rsidR="00F41579" w:rsidRPr="00D13FD0">
        <w:rPr>
          <w:sz w:val="28"/>
          <w:szCs w:val="24"/>
        </w:rPr>
        <w:t xml:space="preserve"> While Mr.</w:t>
      </w:r>
      <w:r w:rsidRPr="00D13FD0">
        <w:rPr>
          <w:sz w:val="28"/>
          <w:szCs w:val="24"/>
        </w:rPr>
        <w:t xml:space="preserve"> Nassof has been involved as a consulting/testif</w:t>
      </w:r>
      <w:r w:rsidR="00F41579" w:rsidRPr="00D13FD0">
        <w:rPr>
          <w:sz w:val="28"/>
          <w:szCs w:val="24"/>
        </w:rPr>
        <w:t>ying expert on</w:t>
      </w:r>
      <w:r w:rsidR="0055112E" w:rsidRPr="00D13FD0">
        <w:rPr>
          <w:sz w:val="28"/>
          <w:szCs w:val="24"/>
        </w:rPr>
        <w:t xml:space="preserve"> such diverse events as recent</w:t>
      </w:r>
      <w:r w:rsidR="00F41579" w:rsidRPr="00D13FD0">
        <w:rPr>
          <w:sz w:val="28"/>
          <w:szCs w:val="24"/>
        </w:rPr>
        <w:t xml:space="preserve"> outbreaks of Legionnaires’ Disease, Middle East Respiratory Syndrome (MERS), and Ebola, his passion is focused on managing risk and liability for va</w:t>
      </w:r>
      <w:r w:rsidR="0055112E" w:rsidRPr="00D13FD0">
        <w:rPr>
          <w:sz w:val="28"/>
          <w:szCs w:val="24"/>
        </w:rPr>
        <w:t>scular catheter-associated risk</w:t>
      </w:r>
      <w:r w:rsidR="00F41579" w:rsidRPr="00D13FD0">
        <w:rPr>
          <w:sz w:val="28"/>
          <w:szCs w:val="24"/>
        </w:rPr>
        <w:t xml:space="preserve"> and was recently the first non-clinician elected to the AVA Board</w:t>
      </w:r>
      <w:r w:rsidR="0055112E" w:rsidRPr="00D13FD0">
        <w:rPr>
          <w:sz w:val="28"/>
          <w:szCs w:val="24"/>
        </w:rPr>
        <w:t xml:space="preserve"> of Directors</w:t>
      </w:r>
      <w:r w:rsidR="00F41579" w:rsidRPr="00D13FD0">
        <w:rPr>
          <w:sz w:val="28"/>
          <w:szCs w:val="24"/>
        </w:rPr>
        <w:t xml:space="preserve"> and</w:t>
      </w:r>
      <w:r w:rsidR="0055112E" w:rsidRPr="00D13FD0">
        <w:rPr>
          <w:sz w:val="28"/>
          <w:szCs w:val="24"/>
        </w:rPr>
        <w:t xml:space="preserve"> also</w:t>
      </w:r>
      <w:r w:rsidR="00F41579" w:rsidRPr="00D13FD0">
        <w:rPr>
          <w:sz w:val="28"/>
          <w:szCs w:val="24"/>
        </w:rPr>
        <w:t xml:space="preserve"> served as a reviewer on the 2016 INS Standards.</w:t>
      </w:r>
      <w:r w:rsidR="0055112E" w:rsidRPr="00D13FD0">
        <w:rPr>
          <w:sz w:val="28"/>
          <w:szCs w:val="24"/>
        </w:rPr>
        <w:t xml:space="preserve">  </w:t>
      </w:r>
      <w:r w:rsidR="0064414C" w:rsidRPr="00D13FD0">
        <w:rPr>
          <w:sz w:val="28"/>
          <w:szCs w:val="24"/>
        </w:rPr>
        <w:t>He has coauthore</w:t>
      </w:r>
      <w:r w:rsidR="0055112E" w:rsidRPr="00D13FD0">
        <w:rPr>
          <w:sz w:val="28"/>
          <w:szCs w:val="24"/>
        </w:rPr>
        <w:t>d books on environmental/healthcare issues,</w:t>
      </w:r>
      <w:r w:rsidR="0064414C" w:rsidRPr="00D13FD0">
        <w:rPr>
          <w:sz w:val="28"/>
          <w:szCs w:val="24"/>
        </w:rPr>
        <w:t xml:space="preserve"> holds a pa</w:t>
      </w:r>
      <w:r w:rsidR="0055112E" w:rsidRPr="00D13FD0">
        <w:rPr>
          <w:sz w:val="28"/>
          <w:szCs w:val="24"/>
        </w:rPr>
        <w:t xml:space="preserve">tent on a fungal sensing device and recently developed a peripheral catheter matrix addressing clinician best practice issues and liability minimization. </w:t>
      </w:r>
      <w:r w:rsidR="00524054" w:rsidRPr="00D13FD0">
        <w:rPr>
          <w:sz w:val="28"/>
          <w:szCs w:val="24"/>
        </w:rPr>
        <w:t xml:space="preserve">  Mr. Nassof received his Juris Doctorate and undergraduate degrees from Emory University in Atlanta.</w:t>
      </w:r>
    </w:p>
    <w:p w14:paraId="06CB1412" w14:textId="77777777" w:rsidR="00A63D97" w:rsidRPr="005F6676" w:rsidRDefault="00A63D97" w:rsidP="00BF6FB4">
      <w:pPr>
        <w:rPr>
          <w:b/>
          <w:u w:val="single"/>
        </w:rPr>
      </w:pPr>
    </w:p>
    <w:sectPr w:rsidR="00A63D97" w:rsidRPr="005F6676" w:rsidSect="00F127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14293" w14:textId="77777777" w:rsidR="00BD0203" w:rsidRDefault="00BD0203" w:rsidP="00F127C4">
      <w:pPr>
        <w:spacing w:after="0" w:line="240" w:lineRule="auto"/>
      </w:pPr>
      <w:r>
        <w:separator/>
      </w:r>
    </w:p>
  </w:endnote>
  <w:endnote w:type="continuationSeparator" w:id="0">
    <w:p w14:paraId="0B4211DA" w14:textId="77777777" w:rsidR="00BD0203" w:rsidRDefault="00BD0203" w:rsidP="00F1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975F" w14:textId="77777777" w:rsidR="009B214A" w:rsidRDefault="009B2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B51BA" w14:textId="77777777" w:rsidR="009B214A" w:rsidRDefault="009B21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44D5D" w14:textId="77777777" w:rsidR="009B214A" w:rsidRDefault="009B2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92209" w14:textId="77777777" w:rsidR="00BD0203" w:rsidRDefault="00BD0203" w:rsidP="00F127C4">
      <w:pPr>
        <w:spacing w:after="0" w:line="240" w:lineRule="auto"/>
      </w:pPr>
      <w:r>
        <w:separator/>
      </w:r>
    </w:p>
  </w:footnote>
  <w:footnote w:type="continuationSeparator" w:id="0">
    <w:p w14:paraId="456CD135" w14:textId="77777777" w:rsidR="00BD0203" w:rsidRDefault="00BD0203" w:rsidP="00F1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0670F" w14:textId="77777777" w:rsidR="009B214A" w:rsidRDefault="009B2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738C7" w14:textId="77777777" w:rsidR="00F127C4" w:rsidRDefault="00F127C4" w:rsidP="004630B1">
    <w:pPr>
      <w:pStyle w:val="Header"/>
      <w:ind w:left="1800" w:firstLine="3960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18E8D3B7" wp14:editId="370ECA6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810000" cy="962660"/>
          <wp:effectExtent l="0" t="0" r="0" b="8890"/>
          <wp:wrapThrough wrapText="bothSides">
            <wp:wrapPolygon edited="0">
              <wp:start x="0" y="0"/>
              <wp:lineTo x="0" y="21372"/>
              <wp:lineTo x="21492" y="21372"/>
              <wp:lineTo x="2149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skNomi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0B1">
      <w:t xml:space="preserve">        </w:t>
    </w:r>
    <w:r w:rsidR="009B214A">
      <w:t>8777 E Via de Ventura, Suite 188</w:t>
    </w:r>
  </w:p>
  <w:p w14:paraId="363A2BD8" w14:textId="77777777" w:rsidR="004630B1" w:rsidRDefault="004630B1">
    <w:pPr>
      <w:pStyle w:val="Header"/>
    </w:pPr>
    <w:r>
      <w:tab/>
      <w:t xml:space="preserve">                                                                                                  Scottsdale, AZ  85258</w:t>
    </w:r>
  </w:p>
  <w:p w14:paraId="70B0D98E" w14:textId="77777777" w:rsidR="004630B1" w:rsidRDefault="004630B1">
    <w:pPr>
      <w:pStyle w:val="Header"/>
    </w:pPr>
    <w:r>
      <w:tab/>
      <w:t xml:space="preserve">                                                                                                      (480) 315-1100 – Phone</w:t>
    </w:r>
  </w:p>
  <w:p w14:paraId="4B96FF7E" w14:textId="77777777" w:rsidR="004630B1" w:rsidRDefault="004630B1">
    <w:pPr>
      <w:pStyle w:val="Header"/>
    </w:pPr>
    <w:r>
      <w:tab/>
      <w:t xml:space="preserve">                                                                                                 (480) 948-1674 – Fax</w:t>
    </w:r>
  </w:p>
  <w:p w14:paraId="7AD4559E" w14:textId="77777777" w:rsidR="004630B1" w:rsidRDefault="004630B1">
    <w:pPr>
      <w:pStyle w:val="Header"/>
    </w:pPr>
    <w:r>
      <w:tab/>
      <w:t xml:space="preserve">                                                                                           RiskNomicsllc.com</w:t>
    </w:r>
  </w:p>
  <w:p w14:paraId="3EE58E3A" w14:textId="77777777" w:rsidR="004630B1" w:rsidRDefault="004630B1">
    <w:pPr>
      <w:pStyle w:val="Header"/>
    </w:pPr>
    <w:r>
      <w:tab/>
    </w:r>
  </w:p>
  <w:p w14:paraId="078E1C6B" w14:textId="77777777" w:rsidR="004630B1" w:rsidRDefault="004630B1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43FD3" w14:textId="77777777" w:rsidR="009B214A" w:rsidRDefault="009B21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4A"/>
    <w:rsid w:val="000A1B2D"/>
    <w:rsid w:val="002273B3"/>
    <w:rsid w:val="002477EE"/>
    <w:rsid w:val="003C64B8"/>
    <w:rsid w:val="004630B1"/>
    <w:rsid w:val="00524054"/>
    <w:rsid w:val="0055112E"/>
    <w:rsid w:val="005F6676"/>
    <w:rsid w:val="0064414C"/>
    <w:rsid w:val="006A1872"/>
    <w:rsid w:val="00856813"/>
    <w:rsid w:val="00932911"/>
    <w:rsid w:val="009B214A"/>
    <w:rsid w:val="009D41BA"/>
    <w:rsid w:val="00A13488"/>
    <w:rsid w:val="00A34EAF"/>
    <w:rsid w:val="00A63D97"/>
    <w:rsid w:val="00A92F60"/>
    <w:rsid w:val="00B0675F"/>
    <w:rsid w:val="00B22C35"/>
    <w:rsid w:val="00B33756"/>
    <w:rsid w:val="00B637E6"/>
    <w:rsid w:val="00BD0203"/>
    <w:rsid w:val="00BF6FB4"/>
    <w:rsid w:val="00C14E0F"/>
    <w:rsid w:val="00CF050F"/>
    <w:rsid w:val="00D13FD0"/>
    <w:rsid w:val="00E04D99"/>
    <w:rsid w:val="00E241C1"/>
    <w:rsid w:val="00E46988"/>
    <w:rsid w:val="00F127C4"/>
    <w:rsid w:val="00F41579"/>
    <w:rsid w:val="00F77574"/>
    <w:rsid w:val="00F87800"/>
    <w:rsid w:val="00FC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C3AB36"/>
  <w15:docId w15:val="{8633B1FB-9BF8-423E-8A6C-5C339AE0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7C4"/>
  </w:style>
  <w:style w:type="paragraph" w:styleId="Footer">
    <w:name w:val="footer"/>
    <w:basedOn w:val="Normal"/>
    <w:link w:val="FooterChar"/>
    <w:uiPriority w:val="99"/>
    <w:unhideWhenUsed/>
    <w:rsid w:val="00F12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7C4"/>
  </w:style>
  <w:style w:type="paragraph" w:styleId="BalloonText">
    <w:name w:val="Balloon Text"/>
    <w:basedOn w:val="Normal"/>
    <w:link w:val="BalloonTextChar"/>
    <w:uiPriority w:val="99"/>
    <w:semiHidden/>
    <w:unhideWhenUsed/>
    <w:rsid w:val="00F1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ss%20Nassof\Desktop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1C3A-B57B-4E77-87FC-CBDC0954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Nassof</dc:creator>
  <cp:lastModifiedBy>Renee</cp:lastModifiedBy>
  <cp:revision>2</cp:revision>
  <dcterms:created xsi:type="dcterms:W3CDTF">2020-10-05T19:10:00Z</dcterms:created>
  <dcterms:modified xsi:type="dcterms:W3CDTF">2020-10-05T19:10:00Z</dcterms:modified>
</cp:coreProperties>
</file>